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60" w:before="0" w:after="306"/>
        <w:jc w:val="center"/>
        <w:outlineLvl w:val="0"/>
        <w:rPr>
          <w:rFonts w:ascii="Times New Roman" w:hAnsi="Times New Roman" w:eastAsia="Times New Roman" w:cs="Times New Roman"/>
          <w:b/>
          <w:b/>
          <w:color w:val="333333"/>
          <w:kern w:val="2"/>
          <w:sz w:val="36"/>
          <w:szCs w:val="36"/>
        </w:rPr>
      </w:pPr>
      <w:bookmarkStart w:id="0" w:name="__DdeLink__5815_1460325496"/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Рекомендации по формированию списков литературы  в рабочих программах дисциплин на 2020/2021год</w:t>
      </w:r>
      <w:bookmarkEnd w:id="0"/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Списки основной и дополнительной литературы формируются в соответствии с требованиями и нормативами обеспеченности библиотечно-информационными ресурсами, утвержденными Министерством науки и  высшего образования Российской Федерации и Федеральными государственными стандартами.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списках основной и дополнительной литературы должны указываться только издания, имеющиеся: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sz w:val="28"/>
          <w:szCs w:val="28"/>
        </w:rPr>
        <w:t>в фонде Информационно-библиотечного центра МГЛУ, наличие проверяем в Электронном каталоге по ссылке: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https://www.linguanet.ru/science/informatsionno-bibliotechnyy-tsentr/elektronnyy-katalog/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в Электронной библиотеке МГЛУ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https://www.linguanet.ru/science/informatsionno-bibliotechnyy-tsentr/elektronnaya-biblioteka/</w:t>
        </w:r>
      </w:hyperlink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в Электронно-библиотечных системах,  к которым у Университета имеется  доступ (на основе договоров)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2020/2021 году это: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Электронно-библиотечная система «Университетская библиотека онлайн»: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https://biblioclub.ru/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(возможна регистрация из дома,  п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осле регистрации ресурс можно использовать из дома);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-Электронно-библиотечная система «Проспект»: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5">
        <w:r>
          <w:rPr>
            <w:rStyle w:val="Style13"/>
            <w:rFonts w:cs="Times New Roman" w:ascii="Times New Roman" w:hAnsi="Times New Roman"/>
            <w:sz w:val="28"/>
            <w:szCs w:val="28"/>
          </w:rPr>
          <w:t>http://ebs.prospekt.org/books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(удаленный доступ по логину и паролю)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Электронная библиотека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en-US"/>
        </w:rPr>
        <w:t>Elibrary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hyperlink r:id="rId6"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https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</w:rPr>
          <w:t>://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elibrary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ru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</w:rPr>
          <w:t>/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defaultx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asp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(самостоятельная регистрация)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Национальная электронная библиотека (НЭБ):</w:t>
      </w: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  </w:t>
      </w:r>
      <w:hyperlink r:id="rId7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http://нэб.рф</w:t>
        </w:r>
      </w:hyperlink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–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регистрация и доступ в отделе электронных ресурсов ИБЦ (ауд. 72).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Периодические издания: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Журналы открытого доступа на портале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ibrary (российские и зарубежные): </w:t>
      </w:r>
      <w:hyperlink r:id="rId8">
        <w:r>
          <w:rPr>
            <w:rStyle w:val="Style13"/>
            <w:rFonts w:cs="Times New Roman" w:ascii="Times New Roman" w:hAnsi="Times New Roman"/>
            <w:sz w:val="28"/>
            <w:szCs w:val="28"/>
          </w:rPr>
          <w:t>https://www.elibrary.ru/projects/subscription/rus_titles_free.asp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Журналы, доступные в электронном виде по подписке на 2021 год (для сотрудников МГЛУ): </w:t>
      </w:r>
      <w:hyperlink r:id="rId9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https://elibrary.ru/projects/subscription/rus_titles_open.asp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ind w:left="720" w:hanging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Зарубежные журналы открытого доступа: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1" w:before="0" w:after="0"/>
        <w:textAlignment w:val="baseline"/>
        <w:rPr/>
      </w:pPr>
      <w:hyperlink r:id="rId10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https://www.annualreviews.org/page/librarians/librarian-resource-page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1" w:before="0" w:after="0"/>
        <w:textAlignment w:val="baseline"/>
        <w:rPr/>
      </w:pPr>
      <w:hyperlink r:id="rId11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https://openresearchlibrary.org/home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1" w:before="0" w:after="0"/>
        <w:textAlignment w:val="baseline"/>
        <w:rPr/>
      </w:pPr>
      <w:hyperlink r:id="rId12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https://scholar.google.com/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1" w:before="0" w:after="0"/>
        <w:textAlignment w:val="baseline"/>
        <w:rPr/>
      </w:pPr>
      <w:hyperlink r:id="rId13">
        <w:r>
          <w:rPr>
            <w:rStyle w:val="Style13"/>
            <w:rFonts w:cs="Times New Roman" w:ascii="Times New Roman" w:hAnsi="Times New Roman"/>
            <w:sz w:val="28"/>
            <w:szCs w:val="28"/>
            <w:highlight w:val="white"/>
          </w:rPr>
          <w:t>https://www.intechopen.com/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  <w:lang w:val="en-US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en-US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ListParagraph"/>
        <w:shd w:val="clear" w:color="auto" w:fill="FFFFFF"/>
        <w:tabs>
          <w:tab w:val="left" w:pos="3309" w:leader="none"/>
        </w:tabs>
        <w:spacing w:lineRule="atLeast" w:line="291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  <w:tab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основной литературе</w:t>
      </w:r>
    </w:p>
    <w:p>
      <w:pPr>
        <w:pStyle w:val="Normal"/>
        <w:shd w:val="clear" w:color="auto" w:fill="FFFFFF"/>
        <w:spacing w:lineRule="atLeast" w:line="291" w:before="0" w:after="0"/>
        <w:ind w:firstLine="253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05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-Учебники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-Учебные пособия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-Монографии (для магистратуры и аспирантуры)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2-3 наименования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294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 xml:space="preserve">В связи приказом Минобрнауки России от 26.12.2016г. №1651 о признании утратившим силу приказ №1623, в котором говорилось о сроках устареваемости учебной литературы, можно пользоваться изданиями любого года выпуска, </w:t>
            </w: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</w:rPr>
              <w:t>но они должны отражать современное состояние предметной области.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экземляров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ФГОС 3+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 xml:space="preserve">-не менее 50 экземпляров каждого из изданий на каждые 100 обучающихся (1 издание на 2-х 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)*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ФГОС 3++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)*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globerregular" w:hAnsi="globerregular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*при учете печатных изданий из фонда ИБЦ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4" w:before="0" w:after="0"/>
        <w:ind w:left="613" w:hanging="36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Дополнительной литературе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globerregular" w:hAnsi="globerregular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globerregular" w:hAnsi="globerregular"/>
                <w:b/>
                <w:color w:val="333333"/>
                <w:sz w:val="25"/>
                <w:szCs w:val="25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учебно-методические пособия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официальная литература (сборники нормативно-правовых документов, законодательных актов и кодексов)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справочно-информационные издания (энциклопедии, справочники, словари и библиографические пособия)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-научная литература (монографии,  сборники научных трудов и т.д.)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-первоисточники (исторические документы и тексты);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иностранные издания;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-конспекты лекций, курсы лекций;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-сборники задач и упражнений, практикумы;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-нормативно-производственные издания(ГОСТ, СНиП и т.п.);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globerregular" w:hAnsi="globerregular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-периодические и продолжающиеся издания.</w:t>
            </w:r>
            <w:r>
              <w:rPr>
                <w:rFonts w:eastAsia="Times New Roman" w:cs="Times New Roman" w:ascii="Times New Roman" w:hAnsi="Times New Roman"/>
                <w:b/>
                <w:color w:val="555555"/>
                <w:sz w:val="25"/>
                <w:szCs w:val="25"/>
              </w:rPr>
              <w:t xml:space="preserve">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globerregular" w:hAnsi="globerregular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globerregular" w:hAnsi="globerregular"/>
                <w:color w:val="333333"/>
                <w:sz w:val="25"/>
                <w:szCs w:val="25"/>
              </w:rPr>
              <w:t>5-10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globerregular" w:hAnsi="globerregular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globerregular" w:hAnsi="globerregular"/>
                <w:color w:val="333333"/>
                <w:sz w:val="25"/>
                <w:szCs w:val="25"/>
              </w:rPr>
              <w:t>-без требований к году издания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globerregular" w:hAnsi="globerregular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globerregular" w:hAnsi="globerregular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4" w:before="0" w:after="0"/>
        <w:ind w:left="613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4" w:before="0" w:after="0"/>
        <w:ind w:left="613" w:hanging="0"/>
        <w:jc w:val="both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ФГОС 3++</w:t>
        <w:tab/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Нет разделения на основную и дополнительную литературу.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 xml:space="preserve">Количество экземпляров печатных изданий: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-не менее 25 экземпляров каждого из изданий на каждые 100 обучающихся (</w:t>
      </w: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>1 издание на 4-х обучающихся</w:t>
      </w: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).</w:t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Интернет-ресурсы указываются отдельно.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Справки и консультации по составлению и оформлению библиографического списков можно получить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в Справочно-библиографическом секторе  ИБЦ (Остоженка, 38, 1 этаж), тел.: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499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245-20-96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globerregular" w:hAnsi="globerregular" w:eastAsia="Times New Roman" w:cs="Times New Roman"/>
          <w:color w:val="333333"/>
          <w:sz w:val="25"/>
          <w:szCs w:val="25"/>
        </w:rPr>
      </w:pPr>
      <w:r>
        <w:rPr/>
        <w:t xml:space="preserve"> </w:t>
      </w:r>
    </w:p>
    <w:p>
      <w:pPr>
        <w:pStyle w:val="Normal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loberregular">
    <w:charset w:val="01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5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934dc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34dc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934dc2"/>
    <w:rPr/>
  </w:style>
  <w:style w:type="character" w:styleId="Style13">
    <w:name w:val="Интернет-ссылка"/>
    <w:basedOn w:val="DefaultParagraphFont"/>
    <w:uiPriority w:val="99"/>
    <w:unhideWhenUsed/>
    <w:rsid w:val="00934d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7e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f4f40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</w:rPr>
  </w:style>
  <w:style w:type="character" w:styleId="ListLabel20">
    <w:name w:val="ListLabel 20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21">
    <w:name w:val="ListLabel 21"/>
    <w:qFormat/>
    <w:rPr>
      <w:rFonts w:ascii="Times New Roman" w:hAnsi="Times New Roman" w:cs="Times New Roman"/>
      <w:sz w:val="28"/>
      <w:szCs w:val="28"/>
      <w:shd w:fill="FFFFFF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34d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e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46ba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guanet.ru/science/informatsionno-bibliotechnyy-tsentr/elektronnyy-katalog/" TargetMode="External"/><Relationship Id="rId3" Type="http://schemas.openxmlformats.org/officeDocument/2006/relationships/hyperlink" Target="https://www.linguanet.ru/science/informatsionno-bibliotechnyy-tsentr/elektronnaya-biblioteka/" TargetMode="External"/><Relationship Id="rId4" Type="http://schemas.openxmlformats.org/officeDocument/2006/relationships/hyperlink" Target="https://biblioclub.ru/" TargetMode="External"/><Relationship Id="rId5" Type="http://schemas.openxmlformats.org/officeDocument/2006/relationships/hyperlink" Target="http://ebs.prospekt.org/books" TargetMode="External"/><Relationship Id="rId6" Type="http://schemas.openxmlformats.org/officeDocument/2006/relationships/hyperlink" Target="https://elibrary.ru/defaultx.asp" TargetMode="External"/><Relationship Id="rId7" Type="http://schemas.openxmlformats.org/officeDocument/2006/relationships/hyperlink" Target="http://xn--90ax2c.xn--p1ai/" TargetMode="External"/><Relationship Id="rId8" Type="http://schemas.openxmlformats.org/officeDocument/2006/relationships/hyperlink" Target="https://www.elibrary.ru/projects/subscription/rus_titles_free.asp" TargetMode="External"/><Relationship Id="rId9" Type="http://schemas.openxmlformats.org/officeDocument/2006/relationships/hyperlink" Target="https://elibrary.ru/projects/subscription/rus_titles_open.asp" TargetMode="External"/><Relationship Id="rId10" Type="http://schemas.openxmlformats.org/officeDocument/2006/relationships/hyperlink" Target="https://www.annualreviews.org/page/librarians/librarian-resource-page" TargetMode="External"/><Relationship Id="rId11" Type="http://schemas.openxmlformats.org/officeDocument/2006/relationships/hyperlink" Target="https://openresearchlibrary.org/home" TargetMode="External"/><Relationship Id="rId12" Type="http://schemas.openxmlformats.org/officeDocument/2006/relationships/hyperlink" Target="https://scholar.google.com/" TargetMode="External"/><Relationship Id="rId13" Type="http://schemas.openxmlformats.org/officeDocument/2006/relationships/hyperlink" Target="https://www.intechopen.com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5284-B231-4B2D-AF65-E0509C9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LibreOffice/6.0.7.3$Linux_X86_64 LibreOffice_project/00m0$Build-3</Application>
  <Pages>3</Pages>
  <Words>436</Words>
  <Characters>3589</Characters>
  <CharactersWithSpaces>3979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2021-01-28T11:56:00Z</dcterms:created>
  <dc:creator>s.manukhina</dc:creator>
  <dc:description/>
  <dc:language>ru-RU</dc:language>
  <cp:lastModifiedBy/>
  <cp:lastPrinted>2019-01-16T07:36:00Z</cp:lastPrinted>
  <dcterms:modified xsi:type="dcterms:W3CDTF">2021-02-12T12:29:15Z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