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460" w:before="0" w:after="306"/>
        <w:jc w:val="center"/>
        <w:outlineLvl w:val="0"/>
        <w:rPr/>
      </w:pPr>
      <w:bookmarkStart w:id="0" w:name="__DdeLink__5815_1460325496"/>
      <w:r>
        <w:rPr>
          <w:rFonts w:eastAsia="Times New Roman" w:cs="Times New Roman" w:ascii="Times New Roman" w:hAnsi="Times New Roman"/>
          <w:b/>
          <w:color w:val="333333"/>
          <w:kern w:val="2"/>
          <w:sz w:val="36"/>
          <w:szCs w:val="36"/>
        </w:rPr>
        <w:t>Рекомендации по формированию списков литературы  в рабочих программах дисциплин на 2022/2023год</w:t>
      </w:r>
      <w:bookmarkEnd w:id="0"/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>Списки основной и дополнительной литературы формируются в соответствии с требованиями и нормативами обеспеченности библиотечно-информационными ресурсами, утвержденными Министерством науки и  высшего образования Российской Федерации и Федеральными государственными стандартами.</w:t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В списках основной и дополнительной литературы должны указываться только издания, имеющиеся:</w:t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291" w:before="0" w:after="0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 xml:space="preserve">-  </w:t>
      </w:r>
      <w:r>
        <w:rPr>
          <w:rFonts w:cs="Times New Roman" w:ascii="Times New Roman" w:hAnsi="Times New Roman"/>
          <w:b/>
          <w:sz w:val="28"/>
          <w:szCs w:val="28"/>
        </w:rPr>
        <w:t>в фонде Информационно-библиотечного центра МГЛУ, наличие проверяем в Электронном каталоге по ссылке: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2">
        <w:r>
          <w:rPr>
            <w:rStyle w:val="Style14"/>
            <w:rFonts w:cs="Times New Roman" w:ascii="Times New Roman" w:hAnsi="Times New Roman"/>
            <w:sz w:val="28"/>
            <w:szCs w:val="28"/>
          </w:rPr>
          <w:t>http://weblibranet.linguanet.ru/MegaPro/Web</w:t>
        </w:r>
      </w:hyperlink>
    </w:p>
    <w:p>
      <w:pPr>
        <w:pStyle w:val="Normal"/>
        <w:shd w:val="clear" w:color="auto" w:fill="FFFFFF"/>
        <w:spacing w:lineRule="atLeast" w:line="291" w:before="0" w:after="0"/>
        <w:textAlignment w:val="baseline"/>
        <w:rPr>
          <w:rStyle w:val="Style14"/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/>
      </w:pPr>
      <w:r>
        <w:rPr>
          <w:rFonts w:cs="Times New Roman" w:ascii="Times New Roman" w:hAnsi="Times New Roman"/>
          <w:b/>
          <w:sz w:val="28"/>
          <w:szCs w:val="28"/>
        </w:rPr>
        <w:t>- в Электронно-библиотечных системах,  к которым у Университета имеется  доступ (на основе договоров)</w:t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/>
      </w:pPr>
      <w:r>
        <w:rPr>
          <w:rFonts w:cs="Times New Roman" w:ascii="Times New Roman" w:hAnsi="Times New Roman"/>
          <w:b/>
          <w:sz w:val="28"/>
          <w:szCs w:val="28"/>
        </w:rPr>
        <w:t>В 2022/2023 году это:</w:t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sz w:val="28"/>
          <w:szCs w:val="28"/>
        </w:rPr>
        <w:t>Электронно-библиотечная система «Университетская библиотека онлайн»: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3">
        <w:r>
          <w:rPr>
            <w:rStyle w:val="Style14"/>
            <w:rFonts w:cs="Times New Roman" w:ascii="Times New Roman" w:hAnsi="Times New Roman"/>
            <w:sz w:val="28"/>
            <w:szCs w:val="28"/>
          </w:rPr>
          <w:t>https://biblioclub.ru/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 (возможна регистрация из дома,  п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осле регистрации ресурс можно использовать из дома);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highlight w:val="white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sz w:val="28"/>
          <w:szCs w:val="28"/>
        </w:rPr>
        <w:t>-Электронно-библиотечная система «Проспект»: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4">
        <w:r>
          <w:rPr>
            <w:rStyle w:val="Style14"/>
            <w:rFonts w:cs="Times New Roman" w:ascii="Times New Roman" w:hAnsi="Times New Roman"/>
            <w:sz w:val="28"/>
            <w:szCs w:val="28"/>
          </w:rPr>
          <w:t>http://ebs.prospekt.org/books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(удаленный доступ по логину и паролю)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highlight w:val="white"/>
        </w:rPr>
      </w:r>
    </w:p>
    <w:p>
      <w:pPr>
        <w:pStyle w:val="Normal"/>
        <w:shd w:val="clear" w:color="auto" w:fill="FFFFFF"/>
        <w:spacing w:lineRule="atLeast" w:line="291" w:before="0" w:after="0"/>
        <w:textAlignment w:val="baseline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-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 xml:space="preserve">Электронная библиотека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  <w:lang w:val="en-US"/>
        </w:rPr>
        <w:t>Elibrary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: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 </w:t>
      </w:r>
      <w:hyperlink r:id="rId5">
        <w:r>
          <w:rPr>
            <w:rStyle w:val="Style14"/>
            <w:rFonts w:cs="Times New Roman" w:ascii="Times New Roman" w:hAnsi="Times New Roman"/>
            <w:sz w:val="28"/>
            <w:szCs w:val="28"/>
            <w:shd w:fill="FFFFFF" w:val="clear"/>
            <w:lang w:val="en-US"/>
          </w:rPr>
          <w:t>https</w:t>
        </w:r>
        <w:r>
          <w:rPr>
            <w:rStyle w:val="Style14"/>
            <w:rFonts w:cs="Times New Roman" w:ascii="Times New Roman" w:hAnsi="Times New Roman"/>
            <w:sz w:val="28"/>
            <w:szCs w:val="28"/>
            <w:shd w:fill="FFFFFF" w:val="clear"/>
          </w:rPr>
          <w:t>://</w:t>
        </w:r>
        <w:r>
          <w:rPr>
            <w:rStyle w:val="Style14"/>
            <w:rFonts w:cs="Times New Roman" w:ascii="Times New Roman" w:hAnsi="Times New Roman"/>
            <w:sz w:val="28"/>
            <w:szCs w:val="28"/>
            <w:shd w:fill="FFFFFF" w:val="clear"/>
            <w:lang w:val="en-US"/>
          </w:rPr>
          <w:t>elibrary</w:t>
        </w:r>
        <w:r>
          <w:rPr>
            <w:rStyle w:val="Style14"/>
            <w:rFonts w:cs="Times New Roman" w:ascii="Times New Roman" w:hAnsi="Times New Roman"/>
            <w:sz w:val="28"/>
            <w:szCs w:val="28"/>
            <w:shd w:fill="FFFFFF" w:val="clear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shd w:fill="FFFFFF" w:val="clear"/>
            <w:lang w:val="en-US"/>
          </w:rPr>
          <w:t>ru</w:t>
        </w:r>
        <w:r>
          <w:rPr>
            <w:rStyle w:val="Style14"/>
            <w:rFonts w:cs="Times New Roman" w:ascii="Times New Roman" w:hAnsi="Times New Roman"/>
            <w:sz w:val="28"/>
            <w:szCs w:val="28"/>
            <w:shd w:fill="FFFFFF" w:val="clear"/>
          </w:rPr>
          <w:t>/</w:t>
        </w:r>
        <w:r>
          <w:rPr>
            <w:rStyle w:val="Style14"/>
            <w:rFonts w:cs="Times New Roman" w:ascii="Times New Roman" w:hAnsi="Times New Roman"/>
            <w:sz w:val="28"/>
            <w:szCs w:val="28"/>
            <w:shd w:fill="FFFFFF" w:val="clear"/>
            <w:lang w:val="en-US"/>
          </w:rPr>
          <w:t>defaultx</w:t>
        </w:r>
        <w:r>
          <w:rPr>
            <w:rStyle w:val="Style14"/>
            <w:rFonts w:cs="Times New Roman" w:ascii="Times New Roman" w:hAnsi="Times New Roman"/>
            <w:sz w:val="28"/>
            <w:szCs w:val="28"/>
            <w:shd w:fill="FFFFFF" w:val="clear"/>
          </w:rPr>
          <w:t>.</w:t>
        </w:r>
        <w:r>
          <w:rPr>
            <w:rStyle w:val="Style14"/>
            <w:rFonts w:cs="Times New Roman" w:ascii="Times New Roman" w:hAnsi="Times New Roman"/>
            <w:sz w:val="28"/>
            <w:szCs w:val="28"/>
            <w:shd w:fill="FFFFFF" w:val="clear"/>
            <w:lang w:val="en-US"/>
          </w:rPr>
          <w:t>asp</w:t>
        </w:r>
      </w:hyperlink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 (самостоятельная регистрация)</w:t>
      </w:r>
    </w:p>
    <w:p>
      <w:pPr>
        <w:pStyle w:val="Normal"/>
        <w:shd w:val="clear" w:color="auto" w:fill="FFFFFF"/>
        <w:spacing w:lineRule="atLeast" w:line="291" w:before="0" w:after="0"/>
        <w:textAlignment w:val="baseline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highlight w:val="white"/>
        </w:rPr>
      </w:r>
    </w:p>
    <w:p>
      <w:pPr>
        <w:pStyle w:val="Normal"/>
        <w:shd w:val="clear" w:color="auto" w:fill="FFFFFF"/>
        <w:spacing w:lineRule="atLeast" w:line="291" w:before="0" w:after="0"/>
        <w:textAlignment w:val="baseline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- </w:t>
      </w:r>
      <w:r>
        <w:rPr>
          <w:rFonts w:cs="Times New Roman" w:ascii="Times New Roman" w:hAnsi="Times New Roman"/>
          <w:b/>
          <w:sz w:val="28"/>
          <w:szCs w:val="28"/>
          <w:shd w:fill="FFFFFF" w:val="clear"/>
        </w:rPr>
        <w:t>Национальная электронная библиотека (НЭБ):</w:t>
      </w:r>
      <w:r>
        <w:rPr>
          <w:rFonts w:cs="Times New Roman" w:ascii="Times New Roman" w:hAnsi="Times New Roman"/>
          <w:b/>
          <w:color w:val="333333"/>
          <w:sz w:val="28"/>
          <w:szCs w:val="28"/>
          <w:shd w:fill="FFFFFF" w:val="clear"/>
        </w:rPr>
        <w:t xml:space="preserve">   </w:t>
      </w:r>
      <w:hyperlink r:id="rId6">
        <w:r>
          <w:rPr>
            <w:rStyle w:val="Style14"/>
            <w:rFonts w:cs="Times New Roman" w:ascii="Times New Roman" w:hAnsi="Times New Roman"/>
            <w:sz w:val="28"/>
            <w:szCs w:val="28"/>
            <w:highlight w:val="white"/>
          </w:rPr>
          <w:t>http://нэб.рф</w:t>
        </w:r>
      </w:hyperlink>
      <w:r>
        <w:rPr>
          <w:rFonts w:cs="Times New Roman" w:ascii="Times New Roman" w:hAnsi="Times New Roman"/>
          <w:b/>
          <w:color w:val="333333"/>
          <w:sz w:val="28"/>
          <w:szCs w:val="28"/>
          <w:shd w:fill="FFFFFF" w:val="clear"/>
        </w:rPr>
        <w:t xml:space="preserve"> – </w:t>
      </w: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>регистрация и доступ в отделе электронных ресурсов ИБЦ (ауд. 72).</w:t>
      </w:r>
    </w:p>
    <w:p>
      <w:pPr>
        <w:pStyle w:val="Normal"/>
        <w:shd w:val="clear" w:color="auto" w:fill="FFFFFF"/>
        <w:spacing w:lineRule="atLeast" w:line="291" w:before="0" w:after="0"/>
        <w:textAlignment w:val="baseline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highlight w:val="white"/>
        </w:rPr>
      </w:r>
    </w:p>
    <w:p>
      <w:pPr>
        <w:pStyle w:val="Normal"/>
        <w:shd w:val="clear" w:color="auto" w:fill="FFFFFF"/>
        <w:spacing w:lineRule="atLeast" w:line="291" w:before="0" w:after="0"/>
        <w:textAlignment w:val="baseline"/>
        <w:rPr/>
      </w:pPr>
      <w:r>
        <w:rPr>
          <w:rFonts w:cs="Times New Roman" w:ascii="Times New Roman" w:hAnsi="Times New Roman"/>
          <w:b/>
          <w:color w:val="333333"/>
          <w:sz w:val="28"/>
          <w:szCs w:val="28"/>
          <w:shd w:fill="FFFFFF" w:val="clear"/>
        </w:rPr>
        <w:t>Периодические издания: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Журналы открытого доступа на портале 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E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ibrary (российские и зарубежные): </w:t>
      </w:r>
      <w:hyperlink r:id="rId7">
        <w:r>
          <w:rPr>
            <w:rStyle w:val="Style14"/>
            <w:rFonts w:cs="Times New Roman" w:ascii="Times New Roman" w:hAnsi="Times New Roman"/>
            <w:sz w:val="28"/>
            <w:szCs w:val="28"/>
          </w:rPr>
          <w:t>https://www.elibrary.ru/projects/subscription/rus_titles_free.asp</w:t>
        </w:r>
      </w:hyperlink>
    </w:p>
    <w:p>
      <w:pPr>
        <w:pStyle w:val="Normal"/>
        <w:shd w:val="clear" w:color="auto" w:fill="FFFFFF"/>
        <w:spacing w:lineRule="atLeast" w:line="291" w:before="0" w:after="0"/>
        <w:textAlignment w:val="baseline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cs="Times New Roman" w:ascii="Times New Roman" w:hAnsi="Times New Roman"/>
          <w:color w:val="333333"/>
          <w:sz w:val="28"/>
          <w:szCs w:val="28"/>
          <w:highlight w:val="white"/>
        </w:rPr>
      </w:r>
    </w:p>
    <w:p>
      <w:pPr>
        <w:pStyle w:val="Normal"/>
        <w:shd w:val="clear" w:color="auto" w:fill="FFFFFF"/>
        <w:spacing w:lineRule="atLeast" w:line="291" w:before="0" w:after="0"/>
        <w:textAlignment w:val="baseline"/>
        <w:rPr/>
      </w:pPr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Журналы, доступные в электронном виде по подписке на 2023 год (для сотрудников МГЛУ): </w:t>
      </w:r>
      <w:hyperlink r:id="rId8">
        <w:r>
          <w:rPr>
            <w:rStyle w:val="Style14"/>
            <w:rFonts w:cs="Times New Roman" w:ascii="Times New Roman" w:hAnsi="Times New Roman"/>
            <w:sz w:val="28"/>
            <w:szCs w:val="28"/>
            <w:highlight w:val="white"/>
          </w:rPr>
          <w:t>https://elibrary.ru/projects/subscription/rus_titles_open.asp</w:t>
        </w:r>
      </w:hyperlink>
    </w:p>
    <w:p>
      <w:pPr>
        <w:pStyle w:val="Normal"/>
        <w:shd w:val="clear" w:color="auto" w:fill="FFFFFF"/>
        <w:spacing w:lineRule="atLeast" w:line="291" w:before="0" w:after="0"/>
        <w:textAlignment w:val="baseline"/>
        <w:rPr>
          <w:rStyle w:val="Style14"/>
          <w:rFonts w:ascii="Times New Roman" w:hAnsi="Times New Roman" w:cs="Times New Roman"/>
          <w:sz w:val="28"/>
          <w:szCs w:val="28"/>
          <w:highlight w:val="white"/>
        </w:rPr>
      </w:pPr>
      <w:r>
        <w:rPr/>
      </w:r>
    </w:p>
    <w:p>
      <w:pPr>
        <w:pStyle w:val="Normal"/>
        <w:shd w:val="clear" w:color="auto" w:fill="FFFFFF"/>
        <w:spacing w:lineRule="atLeast" w:line="291" w:before="0" w:after="0"/>
        <w:textAlignment w:val="baseline"/>
        <w:rPr>
          <w:rStyle w:val="Style14"/>
          <w:rFonts w:ascii="Times New Roman" w:hAnsi="Times New Roman" w:cs="Times New Roman"/>
          <w:sz w:val="28"/>
          <w:szCs w:val="28"/>
          <w:highlight w:val="white"/>
        </w:rPr>
      </w:pPr>
      <w:r>
        <w:rPr/>
      </w:r>
    </w:p>
    <w:p>
      <w:pPr>
        <w:pStyle w:val="Normal"/>
        <w:shd w:val="clear" w:color="auto" w:fill="FFFFFF"/>
        <w:spacing w:lineRule="atLeast" w:line="291" w:before="0" w:after="0"/>
        <w:textAlignment w:val="baseline"/>
        <w:rPr>
          <w:rStyle w:val="Style14"/>
          <w:rFonts w:ascii="Times New Roman" w:hAnsi="Times New Roman" w:cs="Times New Roman"/>
          <w:sz w:val="28"/>
          <w:szCs w:val="28"/>
          <w:highlight w:val="white"/>
        </w:rPr>
      </w:pPr>
      <w:r>
        <w:rPr/>
      </w:r>
    </w:p>
    <w:p>
      <w:pPr>
        <w:pStyle w:val="Normal"/>
        <w:shd w:val="clear" w:color="auto" w:fill="FFFFFF"/>
        <w:spacing w:lineRule="atLeast" w:line="291" w:before="0" w:after="0"/>
        <w:textAlignment w:val="baseline"/>
        <w:rPr>
          <w:rStyle w:val="Style14"/>
          <w:rFonts w:ascii="Times New Roman" w:hAnsi="Times New Roman" w:cs="Times New Roman"/>
          <w:sz w:val="28"/>
          <w:szCs w:val="28"/>
          <w:highlight w:val="white"/>
        </w:rPr>
      </w:pPr>
      <w:r>
        <w:rPr/>
      </w:r>
    </w:p>
    <w:p>
      <w:pPr>
        <w:pStyle w:val="Normal"/>
        <w:shd w:val="clear" w:color="auto" w:fill="FFFFFF"/>
        <w:spacing w:lineRule="atLeast" w:line="291" w:before="0" w:after="0"/>
        <w:textAlignment w:val="baseline"/>
        <w:rPr/>
      </w:pPr>
      <w:r>
        <w:rPr/>
      </w:r>
    </w:p>
    <w:p>
      <w:pPr>
        <w:pStyle w:val="Normal"/>
        <w:shd w:val="clear" w:color="auto" w:fill="FFFFFF"/>
        <w:spacing w:lineRule="atLeast" w:line="291" w:before="0" w:after="0"/>
        <w:ind w:left="720" w:hanging="0"/>
        <w:textAlignment w:val="baseline"/>
        <w:rPr/>
      </w:pPr>
      <w:r>
        <w:rPr>
          <w:rFonts w:cs="Times New Roman" w:ascii="Times New Roman" w:hAnsi="Times New Roman"/>
          <w:b/>
          <w:bCs/>
          <w:color w:val="333333"/>
          <w:sz w:val="28"/>
          <w:szCs w:val="28"/>
          <w:shd w:fill="FFFFFF" w:val="clear"/>
        </w:rPr>
        <w:t>Зарубежные журналы открытого доступа: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91" w:before="0" w:after="0"/>
        <w:textAlignment w:val="baseline"/>
        <w:rPr/>
      </w:pPr>
      <w:hyperlink r:id="rId9">
        <w:r>
          <w:rPr>
            <w:rStyle w:val="Style14"/>
            <w:rFonts w:cs="Times New Roman" w:ascii="Times New Roman" w:hAnsi="Times New Roman"/>
            <w:sz w:val="28"/>
            <w:szCs w:val="28"/>
            <w:highlight w:val="white"/>
          </w:rPr>
          <w:t>https://www.annualreviews.org/page/librarians/librarian-resource-page</w:t>
        </w:r>
      </w:hyperlink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91" w:before="0" w:after="0"/>
        <w:textAlignment w:val="baseline"/>
        <w:rPr/>
      </w:pPr>
      <w:hyperlink r:id="rId10">
        <w:r>
          <w:rPr>
            <w:rStyle w:val="Style14"/>
            <w:rFonts w:cs="Times New Roman" w:ascii="Times New Roman" w:hAnsi="Times New Roman"/>
            <w:color w:val="333333"/>
            <w:sz w:val="28"/>
            <w:szCs w:val="28"/>
            <w:highlight w:val="white"/>
          </w:rPr>
          <w:t>https://about.jstor.org/oa-and-free/</w:t>
        </w:r>
      </w:hyperlink>
      <w:hyperlink r:id="rId11">
        <w:r>
          <w:rPr>
            <w:rStyle w:val="Style14"/>
            <w:rFonts w:cs="Times New Roman" w:ascii="Times New Roman" w:hAnsi="Times New Roman"/>
            <w:color w:val="333333"/>
            <w:sz w:val="28"/>
            <w:szCs w:val="28"/>
            <w:highlight w:val="white"/>
          </w:rPr>
          <w:t xml:space="preserve">   </w:t>
        </w:r>
      </w:hyperlink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   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91" w:before="0" w:after="0"/>
        <w:textAlignment w:val="baseline"/>
        <w:rPr/>
      </w:pPr>
      <w:hyperlink r:id="rId12">
        <w:r>
          <w:rPr>
            <w:rStyle w:val="Style14"/>
            <w:rFonts w:cs="Times New Roman" w:ascii="Times New Roman" w:hAnsi="Times New Roman"/>
            <w:sz w:val="28"/>
            <w:szCs w:val="28"/>
            <w:highlight w:val="white"/>
          </w:rPr>
          <w:t>https://www.intechopen.com/</w:t>
        </w:r>
      </w:hyperlink>
      <w:r>
        <w:rPr>
          <w:rFonts w:cs="Times New Roman" w:ascii="Times New Roman" w:hAnsi="Times New Roman"/>
          <w:color w:val="333333"/>
          <w:sz w:val="28"/>
          <w:szCs w:val="28"/>
          <w:shd w:fill="FFFFFF" w:val="clear"/>
        </w:rPr>
        <w:t xml:space="preserve"> 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tLeast" w:line="291" w:before="0" w:after="0"/>
        <w:textAlignment w:val="baseline"/>
        <w:rPr/>
      </w:pPr>
      <w:hyperlink r:id="rId13">
        <w:r>
          <w:rPr>
            <w:rStyle w:val="Style14"/>
            <w:rFonts w:cs="Times New Roman" w:ascii="Times New Roman" w:hAnsi="Times New Roman"/>
            <w:b/>
            <w:bCs/>
            <w:color w:val="060000"/>
            <w:sz w:val="28"/>
            <w:szCs w:val="28"/>
            <w:highlight w:val="white"/>
          </w:rPr>
          <w:t>https://scholar.google.com/</w:t>
        </w:r>
      </w:hyperlink>
      <w:hyperlink r:id="rId14">
        <w:r>
          <w:rPr>
            <w:rStyle w:val="Style14"/>
            <w:rFonts w:cs="Times New Roman" w:ascii="Times New Roman" w:hAnsi="Times New Roman"/>
            <w:b/>
            <w:bCs/>
            <w:color w:val="060000"/>
            <w:sz w:val="28"/>
            <w:szCs w:val="28"/>
            <w:highlight w:val="white"/>
          </w:rPr>
          <w:t xml:space="preserve"> </w:t>
        </w:r>
      </w:hyperlink>
      <w:r>
        <w:rPr>
          <w:rFonts w:cs="Times New Roman" w:ascii="Times New Roman" w:hAnsi="Times New Roman"/>
          <w:b/>
          <w:bCs/>
          <w:color w:val="060000"/>
          <w:sz w:val="28"/>
          <w:szCs w:val="28"/>
          <w:shd w:fill="FFFFFF" w:val="clear"/>
        </w:rPr>
        <w:t xml:space="preserve"> </w:t>
      </w:r>
    </w:p>
    <w:p>
      <w:pPr>
        <w:pStyle w:val="Normal"/>
        <w:shd w:val="clear" w:color="auto" w:fill="FFFFFF"/>
        <w:spacing w:lineRule="atLeast" w:line="291" w:before="0" w:after="0"/>
        <w:textAlignment w:val="baseline"/>
        <w:rPr>
          <w:rFonts w:ascii="Times New Roman" w:hAnsi="Times New Roman" w:cs="Times New Roman"/>
          <w:color w:val="333333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333333"/>
          <w:sz w:val="24"/>
          <w:szCs w:val="24"/>
          <w:highlight w:val="white"/>
        </w:rPr>
      </w:r>
    </w:p>
    <w:p>
      <w:pPr>
        <w:pStyle w:val="ListParagraph"/>
        <w:shd w:val="clear" w:color="auto" w:fill="FFFFFF"/>
        <w:tabs>
          <w:tab w:val="left" w:pos="3309" w:leader="none"/>
        </w:tabs>
        <w:spacing w:lineRule="atLeast" w:line="291" w:before="0" w:after="0"/>
        <w:contextualSpacing/>
        <w:jc w:val="both"/>
        <w:textAlignment w:val="baseline"/>
        <w:rPr/>
      </w:pPr>
      <w:r>
        <w:rPr>
          <w:rFonts w:eastAsia="Times New Roman" w:cs="Times New Roman" w:ascii="globerregular" w:hAnsi="globerregular"/>
          <w:color w:val="333333"/>
          <w:sz w:val="25"/>
          <w:szCs w:val="25"/>
        </w:rPr>
        <w:tab/>
      </w: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>Требования к основной литературе</w:t>
      </w:r>
    </w:p>
    <w:p>
      <w:pPr>
        <w:pStyle w:val="Normal"/>
        <w:shd w:val="clear" w:color="auto" w:fill="FFFFFF"/>
        <w:spacing w:lineRule="atLeast" w:line="291" w:before="0" w:after="0"/>
        <w:ind w:firstLine="253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333333"/>
          <w:sz w:val="25"/>
          <w:szCs w:val="25"/>
        </w:rPr>
      </w:pPr>
      <w:r>
        <w:rPr>
          <w:rFonts w:eastAsia="Times New Roman" w:cs="Times New Roman" w:ascii="Times New Roman" w:hAnsi="Times New Roman"/>
          <w:b/>
          <w:color w:val="333333"/>
          <w:sz w:val="25"/>
          <w:szCs w:val="25"/>
        </w:rPr>
      </w:r>
    </w:p>
    <w:tbl>
      <w:tblPr>
        <w:tblStyle w:val="a8"/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18"/>
        <w:gridCol w:w="7052"/>
      </w:tblGrid>
      <w:tr>
        <w:trPr/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Вид издания</w:t>
            </w:r>
          </w:p>
        </w:tc>
        <w:tc>
          <w:tcPr>
            <w:tcW w:w="7052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-Учебники</w:t>
            </w:r>
          </w:p>
          <w:p>
            <w:pPr>
              <w:pStyle w:val="Normal"/>
              <w:spacing w:lineRule="atLeast" w:line="291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333333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</w:r>
          </w:p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-Учебные пособия</w:t>
            </w:r>
          </w:p>
          <w:p>
            <w:pPr>
              <w:pStyle w:val="Normal"/>
              <w:spacing w:lineRule="atLeast" w:line="291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333333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</w:r>
          </w:p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-Монографии (для магистратуры и аспирантуры)</w:t>
            </w:r>
          </w:p>
        </w:tc>
      </w:tr>
      <w:tr>
        <w:trPr/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Количество наименований</w:t>
            </w:r>
          </w:p>
        </w:tc>
        <w:tc>
          <w:tcPr>
            <w:tcW w:w="7052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2-3 наименования</w:t>
            </w:r>
          </w:p>
        </w:tc>
      </w:tr>
      <w:tr>
        <w:trPr/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Временные рамки</w:t>
            </w:r>
          </w:p>
        </w:tc>
        <w:tc>
          <w:tcPr>
            <w:tcW w:w="7052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tLeast" w:line="294" w:before="0" w:after="0"/>
              <w:jc w:val="both"/>
              <w:rPr/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 xml:space="preserve">В связи приказом Минобрнауки России от 26.12.2016г. №1651 о признании утратившим силу приказ №1623, в котором говорилось о сроках устареваемости учебной литературы, можно пользоваться изданиями любого года выпуска, </w:t>
            </w:r>
            <w:r>
              <w:rPr>
                <w:rFonts w:eastAsia="Times New Roman" w:cs="Times New Roman" w:ascii="Times New Roman" w:hAnsi="Times New Roman"/>
                <w:b/>
                <w:sz w:val="25"/>
                <w:szCs w:val="25"/>
              </w:rPr>
              <w:t>но они должны отражать современное состояние предметной области.</w:t>
            </w:r>
          </w:p>
          <w:p>
            <w:pPr>
              <w:pStyle w:val="Normal"/>
              <w:spacing w:lineRule="atLeast" w:line="291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333333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</w:r>
          </w:p>
        </w:tc>
      </w:tr>
      <w:tr>
        <w:trPr/>
        <w:tc>
          <w:tcPr>
            <w:tcW w:w="2518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Количество экземпляров</w:t>
            </w:r>
          </w:p>
        </w:tc>
        <w:tc>
          <w:tcPr>
            <w:tcW w:w="7052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333333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</w:r>
          </w:p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ФГОС 3++</w:t>
            </w:r>
          </w:p>
          <w:p>
            <w:pPr>
              <w:pStyle w:val="Normal"/>
              <w:shd w:val="clear" w:color="auto" w:fill="FFFFFF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-</w:t>
            </w:r>
            <w:r>
              <w:rPr>
                <w:rFonts w:eastAsia="Times New Roman" w:cs="Times New Roman" w:ascii="Times New Roman" w:hAnsi="Times New Roman"/>
                <w:color w:val="333333"/>
                <w:sz w:val="25"/>
                <w:szCs w:val="25"/>
              </w:rPr>
              <w:t>-не менее 25 экземпляров каждого из изданий на каждые 100 обучающихся (</w:t>
            </w: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1 издание на 4-х обучающихся</w:t>
            </w:r>
            <w:r>
              <w:rPr>
                <w:rFonts w:eastAsia="Times New Roman" w:cs="Times New Roman" w:ascii="Times New Roman" w:hAnsi="Times New Roman"/>
                <w:color w:val="333333"/>
                <w:sz w:val="25"/>
                <w:szCs w:val="25"/>
              </w:rPr>
              <w:t>)*</w:t>
            </w:r>
          </w:p>
          <w:p>
            <w:pPr>
              <w:pStyle w:val="Normal"/>
              <w:shd w:val="clear" w:color="auto" w:fill="FFFFFF"/>
              <w:spacing w:lineRule="atLeast" w:line="291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5"/>
                <w:szCs w:val="25"/>
              </w:rPr>
            </w:r>
          </w:p>
          <w:p>
            <w:pPr>
              <w:pStyle w:val="Normal"/>
              <w:shd w:val="clear" w:color="auto" w:fill="FFFFFF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25"/>
                <w:szCs w:val="25"/>
              </w:rPr>
              <w:t>*при учете печатных изданий из фонда ИБЦ</w:t>
            </w:r>
          </w:p>
          <w:p>
            <w:pPr>
              <w:pStyle w:val="Normal"/>
              <w:spacing w:lineRule="atLeast" w:line="291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333333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color w:val="333333"/>
                <w:sz w:val="25"/>
                <w:szCs w:val="25"/>
              </w:rPr>
            </w:r>
          </w:p>
        </w:tc>
      </w:tr>
    </w:tbl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>
          <w:rFonts w:ascii="Times New Roman" w:hAnsi="Times New Roman" w:eastAsia="Times New Roman" w:cs="Times New Roman"/>
          <w:color w:val="333333"/>
          <w:sz w:val="25"/>
          <w:szCs w:val="25"/>
        </w:rPr>
      </w:pPr>
      <w:r>
        <w:rPr>
          <w:rFonts w:eastAsia="Times New Roman" w:cs="Times New Roman" w:ascii="Times New Roman" w:hAnsi="Times New Roman"/>
          <w:color w:val="333333"/>
          <w:sz w:val="25"/>
          <w:szCs w:val="25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294" w:before="0" w:after="0"/>
        <w:ind w:left="613" w:hanging="360"/>
        <w:jc w:val="both"/>
        <w:rPr/>
      </w:pPr>
      <w:r>
        <w:rPr>
          <w:rFonts w:eastAsia="Times New Roman" w:cs="Times New Roman" w:ascii="Times New Roman" w:hAnsi="Times New Roman"/>
          <w:b/>
          <w:sz w:val="28"/>
          <w:szCs w:val="28"/>
        </w:rPr>
        <w:t>для электронных изданий приводится режим доступа (ссылка).</w:t>
      </w:r>
    </w:p>
    <w:p>
      <w:pPr>
        <w:pStyle w:val="Normal"/>
        <w:shd w:val="clear" w:color="auto" w:fill="FFFFFF"/>
        <w:spacing w:lineRule="atLeast" w:line="291" w:before="0" w:after="0"/>
        <w:jc w:val="center"/>
        <w:textAlignment w:val="baseline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</w:r>
    </w:p>
    <w:p>
      <w:pPr>
        <w:pStyle w:val="Normal"/>
        <w:shd w:val="clear" w:color="auto" w:fill="FFFFFF"/>
        <w:spacing w:lineRule="atLeast" w:line="291" w:before="0" w:after="0"/>
        <w:jc w:val="center"/>
        <w:textAlignment w:val="baseline"/>
        <w:rPr/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>Требования к Дополнительной литературе</w:t>
      </w:r>
    </w:p>
    <w:p>
      <w:pPr>
        <w:pStyle w:val="Normal"/>
        <w:shd w:val="clear" w:color="auto" w:fill="FFFFFF"/>
        <w:spacing w:lineRule="atLeast" w:line="291" w:before="0" w:after="0"/>
        <w:jc w:val="center"/>
        <w:textAlignment w:val="baseline"/>
        <w:rPr>
          <w:rFonts w:ascii="globerregular" w:hAnsi="globerregular" w:eastAsia="Times New Roman" w:cs="Times New Roman"/>
          <w:b/>
          <w:b/>
          <w:color w:val="333333"/>
          <w:sz w:val="25"/>
          <w:szCs w:val="25"/>
        </w:rPr>
      </w:pPr>
      <w:r>
        <w:rPr>
          <w:rFonts w:eastAsia="Times New Roman" w:cs="Times New Roman" w:ascii="globerregular" w:hAnsi="globerregular"/>
          <w:b/>
          <w:color w:val="333333"/>
          <w:sz w:val="25"/>
          <w:szCs w:val="25"/>
        </w:rPr>
      </w:r>
    </w:p>
    <w:tbl>
      <w:tblPr>
        <w:tblStyle w:val="a8"/>
        <w:tblW w:w="9571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785"/>
        <w:gridCol w:w="4785"/>
      </w:tblGrid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Вид издания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textAlignment w:val="baseline"/>
              <w:rPr/>
            </w:pPr>
            <w:r>
              <w:rPr>
                <w:rFonts w:eastAsia="Times New Roman" w:cs="Times New Roman" w:ascii="globerregular" w:hAnsi="globerregular"/>
                <w:b/>
                <w:color w:val="333333"/>
                <w:sz w:val="25"/>
                <w:szCs w:val="25"/>
              </w:rPr>
              <w:t xml:space="preserve">- </w:t>
            </w: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учебно-методические пособия</w:t>
            </w:r>
          </w:p>
          <w:p>
            <w:pPr>
              <w:pStyle w:val="Normal"/>
              <w:spacing w:lineRule="atLeast" w:line="291" w:before="0" w:after="0"/>
              <w:textAlignment w:val="baseline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291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- официальная литература (сборники нормативно-правовых документов, законодательных актов и кодексов)</w:t>
            </w:r>
          </w:p>
          <w:p>
            <w:pPr>
              <w:pStyle w:val="Normal"/>
              <w:spacing w:lineRule="atLeast" w:line="291" w:before="0" w:after="0"/>
              <w:textAlignment w:val="baseline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291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- справочно-информационные издания (энциклопедии, справочники, словари и библиографические пособия)</w:t>
            </w:r>
          </w:p>
          <w:p>
            <w:pPr>
              <w:pStyle w:val="Normal"/>
              <w:spacing w:lineRule="atLeast" w:line="291" w:before="0" w:after="0"/>
              <w:textAlignment w:val="baseline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291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-научная литература (монографии,  сборники научных трудов и т.д.)</w:t>
            </w:r>
          </w:p>
          <w:p>
            <w:pPr>
              <w:pStyle w:val="Normal"/>
              <w:spacing w:lineRule="atLeast" w:line="291" w:before="0" w:after="0"/>
              <w:textAlignment w:val="baseline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291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-первоисточники (исторические документы и тексты);</w:t>
            </w:r>
          </w:p>
          <w:p>
            <w:pPr>
              <w:pStyle w:val="Normal"/>
              <w:spacing w:lineRule="atLeast" w:line="291" w:before="0" w:after="0"/>
              <w:textAlignment w:val="baseline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291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- иностранные издания;</w:t>
            </w:r>
          </w:p>
          <w:p>
            <w:pPr>
              <w:pStyle w:val="Normal"/>
              <w:spacing w:lineRule="atLeast" w:line="291" w:before="0" w:after="0"/>
              <w:textAlignment w:val="baseline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291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-конспекты лекций, курсы лекций;</w:t>
            </w:r>
          </w:p>
          <w:p>
            <w:pPr>
              <w:pStyle w:val="Normal"/>
              <w:spacing w:lineRule="atLeast" w:line="291" w:before="0" w:after="0"/>
              <w:textAlignment w:val="baseline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291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-сборники задач и упражнений, практикумы;</w:t>
            </w:r>
          </w:p>
          <w:p>
            <w:pPr>
              <w:pStyle w:val="Normal"/>
              <w:spacing w:lineRule="atLeast" w:line="291" w:before="0" w:after="0"/>
              <w:textAlignment w:val="baseline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291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-нормативно-производственные издания(ГОСТ, СНиП и т.п.);</w:t>
            </w:r>
          </w:p>
          <w:p>
            <w:pPr>
              <w:pStyle w:val="Normal"/>
              <w:spacing w:lineRule="atLeast" w:line="291" w:before="0" w:after="0"/>
              <w:textAlignment w:val="baseline"/>
              <w:rPr>
                <w:rFonts w:ascii="Times New Roman" w:hAnsi="Times New Roman" w:eastAsia="Times New Roman" w:cs="Times New Roman"/>
                <w:sz w:val="25"/>
                <w:szCs w:val="25"/>
              </w:rPr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</w:r>
          </w:p>
          <w:p>
            <w:pPr>
              <w:pStyle w:val="Normal"/>
              <w:spacing w:lineRule="atLeast" w:line="291" w:before="0" w:after="0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sz w:val="25"/>
                <w:szCs w:val="25"/>
              </w:rPr>
              <w:t>-периодические и продолжающиеся издания.</w:t>
            </w:r>
            <w:r>
              <w:rPr>
                <w:rFonts w:eastAsia="Times New Roman" w:cs="Times New Roman" w:ascii="Times New Roman" w:hAnsi="Times New Roman"/>
                <w:b/>
                <w:color w:val="555555"/>
                <w:sz w:val="25"/>
                <w:szCs w:val="25"/>
              </w:rPr>
              <w:t xml:space="preserve"> 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Количество наименований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25"/>
                <w:szCs w:val="25"/>
              </w:rPr>
              <w:t>5-10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Временные рамки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25"/>
                <w:szCs w:val="25"/>
              </w:rPr>
              <w:t>-без требований к году издания</w:t>
            </w:r>
          </w:p>
        </w:tc>
      </w:tr>
      <w:tr>
        <w:trPr/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Количество экземпляров</w:t>
            </w:r>
          </w:p>
        </w:tc>
        <w:tc>
          <w:tcPr>
            <w:tcW w:w="4785" w:type="dxa"/>
            <w:tcBorders/>
            <w:shd w:fill="auto" w:val="clear"/>
          </w:tcPr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25"/>
                <w:szCs w:val="25"/>
              </w:rPr>
              <w:t xml:space="preserve">-не менее 25 экземпляров каждого из изданий на каждые 100 обучающихся </w:t>
            </w:r>
          </w:p>
          <w:p>
            <w:pPr>
              <w:pStyle w:val="Normal"/>
              <w:spacing w:lineRule="atLeast" w:line="291" w:before="0" w:after="0"/>
              <w:jc w:val="both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color w:val="333333"/>
                <w:sz w:val="25"/>
                <w:szCs w:val="25"/>
              </w:rPr>
              <w:t>(</w:t>
            </w:r>
            <w:r>
              <w:rPr>
                <w:rFonts w:eastAsia="Times New Roman" w:cs="Times New Roman" w:ascii="Times New Roman" w:hAnsi="Times New Roman"/>
                <w:b/>
                <w:color w:val="333333"/>
                <w:sz w:val="25"/>
                <w:szCs w:val="25"/>
              </w:rPr>
              <w:t>1 издание на 4-х обучающихся</w:t>
            </w:r>
            <w:r>
              <w:rPr>
                <w:rFonts w:eastAsia="Times New Roman" w:cs="Times New Roman" w:ascii="Times New Roman" w:hAnsi="Times New Roman"/>
                <w:color w:val="333333"/>
                <w:sz w:val="25"/>
                <w:szCs w:val="25"/>
              </w:rPr>
              <w:t>)</w:t>
            </w:r>
          </w:p>
        </w:tc>
      </w:tr>
    </w:tbl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>
          <w:rFonts w:ascii="globerregular" w:hAnsi="globerregular" w:eastAsia="Times New Roman" w:cs="Times New Roman"/>
          <w:color w:val="333333"/>
          <w:sz w:val="25"/>
          <w:szCs w:val="25"/>
        </w:rPr>
      </w:pPr>
      <w:r>
        <w:rPr>
          <w:rFonts w:eastAsia="Times New Roman" w:cs="Times New Roman" w:ascii="globerregular" w:hAnsi="globerregular"/>
          <w:color w:val="333333"/>
          <w:sz w:val="25"/>
          <w:szCs w:val="25"/>
        </w:rPr>
      </w:r>
    </w:p>
    <w:p>
      <w:pPr>
        <w:pStyle w:val="Normal"/>
        <w:numPr>
          <w:ilvl w:val="0"/>
          <w:numId w:val="2"/>
        </w:numPr>
        <w:shd w:val="clear" w:color="auto" w:fill="FFFFFF"/>
        <w:spacing w:lineRule="atLeast" w:line="294" w:before="0" w:after="0"/>
        <w:ind w:left="613" w:hanging="360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для электронных изданий приводится режим доступа (ссылка).</w:t>
      </w:r>
    </w:p>
    <w:p>
      <w:pPr>
        <w:pStyle w:val="Normal"/>
        <w:shd w:val="clear" w:color="auto" w:fill="FFFFFF"/>
        <w:spacing w:lineRule="atLeast" w:line="294" w:before="0" w:after="0"/>
        <w:ind w:left="613" w:hanging="0"/>
        <w:jc w:val="both"/>
        <w:rPr>
          <w:rFonts w:ascii="Times New Roman" w:hAnsi="Times New Roman" w:eastAsia="Times New Roman" w:cs="Times New Roman"/>
          <w:color w:val="555555"/>
          <w:sz w:val="28"/>
          <w:szCs w:val="28"/>
        </w:rPr>
      </w:pPr>
      <w:r>
        <w:rPr>
          <w:rFonts w:eastAsia="Times New Roman" w:cs="Times New Roman" w:ascii="Times New Roman" w:hAnsi="Times New Roman"/>
          <w:color w:val="555555"/>
          <w:sz w:val="28"/>
          <w:szCs w:val="28"/>
        </w:rPr>
      </w:r>
    </w:p>
    <w:p>
      <w:pPr>
        <w:pStyle w:val="Normal"/>
        <w:tabs>
          <w:tab w:val="left" w:pos="1670" w:leader="none"/>
        </w:tabs>
        <w:spacing w:lineRule="atLeast" w:line="291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>ФГОС 3++</w:t>
        <w:tab/>
      </w:r>
    </w:p>
    <w:p>
      <w:pPr>
        <w:pStyle w:val="Normal"/>
        <w:tabs>
          <w:tab w:val="left" w:pos="1670" w:leader="none"/>
        </w:tabs>
        <w:spacing w:lineRule="atLeast" w:line="291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>Нет разделения на основную и дополнительную литературу.</w:t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color w:val="333333"/>
          <w:sz w:val="25"/>
          <w:szCs w:val="25"/>
        </w:rPr>
        <w:t xml:space="preserve">Количество экземпляров печатных изданий: </w:t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color w:val="333333"/>
          <w:sz w:val="25"/>
          <w:szCs w:val="25"/>
        </w:rPr>
        <w:t>-не менее 25 экземпляров каждого из изданий на каждые 100 обучающихся (</w:t>
      </w:r>
      <w:r>
        <w:rPr>
          <w:rFonts w:eastAsia="Times New Roman" w:cs="Times New Roman" w:ascii="Times New Roman" w:hAnsi="Times New Roman"/>
          <w:b/>
          <w:color w:val="333333"/>
          <w:sz w:val="25"/>
          <w:szCs w:val="25"/>
        </w:rPr>
        <w:t>1 издание на  4 -х. обучающихся</w:t>
      </w:r>
      <w:r>
        <w:rPr>
          <w:rFonts w:eastAsia="Times New Roman" w:cs="Times New Roman" w:ascii="Times New Roman" w:hAnsi="Times New Roman"/>
          <w:color w:val="333333"/>
          <w:sz w:val="25"/>
          <w:szCs w:val="25"/>
        </w:rPr>
        <w:t>).</w:t>
      </w:r>
    </w:p>
    <w:p>
      <w:pPr>
        <w:pStyle w:val="Normal"/>
        <w:tabs>
          <w:tab w:val="left" w:pos="1670" w:leader="none"/>
        </w:tabs>
        <w:spacing w:lineRule="atLeast" w:line="291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 xml:space="preserve"> </w:t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color w:val="333333"/>
          <w:sz w:val="28"/>
          <w:szCs w:val="28"/>
        </w:rPr>
        <w:t>Интернет-ресурсы указываются отдельно.</w:t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>
          <w:rFonts w:ascii="Times New Roman" w:hAnsi="Times New Roman" w:eastAsia="Times New Roman" w:cs="Times New Roman"/>
          <w:color w:val="333333"/>
          <w:sz w:val="28"/>
          <w:szCs w:val="28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</w:rPr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/>
      </w:pPr>
      <w:r>
        <w:rPr>
          <w:rFonts w:cs="Times New Roman" w:ascii="Times New Roman" w:hAnsi="Times New Roman"/>
          <w:sz w:val="28"/>
          <w:szCs w:val="28"/>
        </w:rPr>
        <w:t>Справки и консультации по составлению и оформлению библиографического списков можно получить</w:t>
      </w:r>
      <w:r>
        <w:rPr>
          <w:rFonts w:eastAsia="Times New Roman" w:cs="Times New Roman" w:ascii="Times New Roman" w:hAnsi="Times New Roman"/>
          <w:color w:val="333333"/>
          <w:sz w:val="28"/>
          <w:szCs w:val="28"/>
        </w:rPr>
        <w:t xml:space="preserve"> в Справочно-библиографическом секторе  ИБЦ </w:t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>
          <w:b w:val="false"/>
          <w:b w:val="false"/>
          <w:bCs w:val="false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333333"/>
          <w:sz w:val="28"/>
          <w:szCs w:val="28"/>
        </w:rPr>
        <w:t xml:space="preserve">(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Остоженка, 38 с.1, 2 этаж, каб. 7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1</w:t>
      </w:r>
      <w:r>
        <w:rPr>
          <w:rFonts w:eastAsia="Times New Roman" w:cs="Times New Roman" w:ascii="Times New Roman" w:hAnsi="Times New Roman"/>
          <w:b w:val="false"/>
          <w:bCs w:val="false"/>
          <w:color w:val="333333"/>
          <w:sz w:val="28"/>
          <w:szCs w:val="28"/>
        </w:rPr>
        <w:t xml:space="preserve">), тел.: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333333"/>
          <w:spacing w:val="0"/>
          <w:sz w:val="28"/>
          <w:szCs w:val="28"/>
        </w:rPr>
        <w:t>8 (495) 637 34 96 доб. *1225</w:t>
      </w:r>
    </w:p>
    <w:p>
      <w:pPr>
        <w:pStyle w:val="Normal"/>
        <w:shd w:val="clear" w:color="auto" w:fill="FFFFFF"/>
        <w:spacing w:lineRule="atLeast" w:line="291" w:before="0" w:after="0"/>
        <w:jc w:val="both"/>
        <w:textAlignment w:val="baseline"/>
        <w:rPr/>
      </w:pPr>
      <w:r>
        <w:rPr/>
        <w:t xml:space="preserve"> </w:t>
      </w:r>
    </w:p>
    <w:p>
      <w:pPr>
        <w:pStyle w:val="Normal"/>
        <w:rPr>
          <w:rFonts w:ascii="Calibri" w:hAnsi="Calibri" w:eastAsia="Times New Roman" w:cs="Times New Roman"/>
        </w:rPr>
      </w:pPr>
      <w:r>
        <w:rPr>
          <w:rFonts w:eastAsia="Times New Roman" w:cs="Times New Roman" w:ascii="Calibri" w:hAnsi="Calibri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globerregular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rFonts w:cs="Arial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rFonts w:cs="Arial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rFonts w:cs="Aria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rFonts w:cs="Arial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rFonts w:cs="Arial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  <w:rFonts w:cs="Aria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rFonts w:cs="Arial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  <w:rFonts w:cs="Arial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  <w:rFonts w:cs="Arial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b/>
        <w:rFonts w:cs="Symbol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rFonts w:cs="Symbol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rFonts w:cs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rFonts w:cs="Symbol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rFonts w:cs="Symbol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rFonts w:cs="Symbol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rFonts w:cs="Symbol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rFonts w:cs="Symbol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rFonts w:cs="Symbol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7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ru-RU" w:eastAsia="zh-CN" w:bidi="hi-IN"/>
    </w:rPr>
  </w:style>
  <w:style w:type="character" w:styleId="DefaultParagraphFont">
    <w:name w:val="Default Paragraph Font"/>
    <w:qFormat/>
    <w:rPr/>
  </w:style>
  <w:style w:type="character" w:styleId="Style14">
    <w:name w:val="Интернет-ссылка"/>
    <w:basedOn w:val="DefaultParagraphFont"/>
    <w:rPr>
      <w:color w:val="0000FF"/>
      <w:u w:val="single"/>
    </w:rPr>
  </w:style>
  <w:style w:type="character" w:styleId="ListLabel84">
    <w:name w:val="ListLabel 84"/>
    <w:qFormat/>
    <w:rPr>
      <w:rFonts w:ascii="Times New Roman" w:hAnsi="Times New Roman" w:cs="Times New Roman"/>
      <w:sz w:val="28"/>
      <w:szCs w:val="28"/>
    </w:rPr>
  </w:style>
  <w:style w:type="character" w:styleId="ListLabel85">
    <w:name w:val="ListLabel 85"/>
    <w:qFormat/>
    <w:rPr>
      <w:rFonts w:ascii="Times New Roman" w:hAnsi="Times New Roman" w:cs="Times New Roman"/>
      <w:sz w:val="28"/>
      <w:szCs w:val="28"/>
      <w:shd w:fill="FFFFFF" w:val="clear"/>
      <w:lang w:val="en-US"/>
    </w:rPr>
  </w:style>
  <w:style w:type="character" w:styleId="ListLabel87">
    <w:name w:val="ListLabel 87"/>
    <w:qFormat/>
    <w:rPr>
      <w:rFonts w:ascii="Times New Roman" w:hAnsi="Times New Roman" w:cs="Times New Roman"/>
      <w:sz w:val="28"/>
      <w:szCs w:val="28"/>
      <w:highlight w:val="white"/>
    </w:rPr>
  </w:style>
  <w:style w:type="character" w:styleId="ListLabel66">
    <w:name w:val="ListLabel 66"/>
    <w:qFormat/>
    <w:rPr>
      <w:rFonts w:cs="Arial"/>
    </w:rPr>
  </w:style>
  <w:style w:type="character" w:styleId="ListLabel67">
    <w:name w:val="ListLabel 67"/>
    <w:qFormat/>
    <w:rPr>
      <w:rFonts w:cs="Arial"/>
    </w:rPr>
  </w:style>
  <w:style w:type="character" w:styleId="ListLabel68">
    <w:name w:val="ListLabel 68"/>
    <w:qFormat/>
    <w:rPr>
      <w:rFonts w:cs="Arial"/>
    </w:rPr>
  </w:style>
  <w:style w:type="character" w:styleId="ListLabel69">
    <w:name w:val="ListLabel 69"/>
    <w:qFormat/>
    <w:rPr>
      <w:rFonts w:cs="Arial"/>
    </w:rPr>
  </w:style>
  <w:style w:type="character" w:styleId="ListLabel70">
    <w:name w:val="ListLabel 70"/>
    <w:qFormat/>
    <w:rPr>
      <w:rFonts w:cs="Arial"/>
    </w:rPr>
  </w:style>
  <w:style w:type="character" w:styleId="ListLabel71">
    <w:name w:val="ListLabel 71"/>
    <w:qFormat/>
    <w:rPr>
      <w:rFonts w:cs="Arial"/>
    </w:rPr>
  </w:style>
  <w:style w:type="character" w:styleId="ListLabel72">
    <w:name w:val="ListLabel 72"/>
    <w:qFormat/>
    <w:rPr>
      <w:rFonts w:cs="Arial"/>
    </w:rPr>
  </w:style>
  <w:style w:type="character" w:styleId="ListLabel73">
    <w:name w:val="ListLabel 73"/>
    <w:qFormat/>
    <w:rPr>
      <w:rFonts w:cs="Arial"/>
    </w:rPr>
  </w:style>
  <w:style w:type="character" w:styleId="ListLabel74">
    <w:name w:val="ListLabel 74"/>
    <w:qFormat/>
    <w:rPr>
      <w:rFonts w:cs="Arial"/>
    </w:rPr>
  </w:style>
  <w:style w:type="character" w:styleId="ListLabel75">
    <w:name w:val="ListLabel 75"/>
    <w:qFormat/>
    <w:rPr>
      <w:rFonts w:cs="Symbol"/>
      <w:b/>
      <w:sz w:val="28"/>
    </w:rPr>
  </w:style>
  <w:style w:type="character" w:styleId="ListLabel76">
    <w:name w:val="ListLabel 76"/>
    <w:qFormat/>
    <w:rPr>
      <w:rFonts w:cs="Symbol"/>
      <w:sz w:val="20"/>
    </w:rPr>
  </w:style>
  <w:style w:type="character" w:styleId="ListLabel77">
    <w:name w:val="ListLabel 77"/>
    <w:qFormat/>
    <w:rPr>
      <w:rFonts w:cs="Symbol"/>
      <w:sz w:val="20"/>
    </w:rPr>
  </w:style>
  <w:style w:type="character" w:styleId="ListLabel78">
    <w:name w:val="ListLabel 78"/>
    <w:qFormat/>
    <w:rPr>
      <w:rFonts w:cs="Symbol"/>
      <w:sz w:val="20"/>
    </w:rPr>
  </w:style>
  <w:style w:type="character" w:styleId="ListLabel79">
    <w:name w:val="ListLabel 79"/>
    <w:qFormat/>
    <w:rPr>
      <w:rFonts w:cs="Symbol"/>
      <w:sz w:val="20"/>
    </w:rPr>
  </w:style>
  <w:style w:type="character" w:styleId="ListLabel80">
    <w:name w:val="ListLabel 80"/>
    <w:qFormat/>
    <w:rPr>
      <w:rFonts w:cs="Symbol"/>
      <w:sz w:val="20"/>
    </w:rPr>
  </w:style>
  <w:style w:type="character" w:styleId="ListLabel81">
    <w:name w:val="ListLabel 81"/>
    <w:qFormat/>
    <w:rPr>
      <w:rFonts w:cs="Symbol"/>
      <w:sz w:val="20"/>
    </w:rPr>
  </w:style>
  <w:style w:type="character" w:styleId="ListLabel82">
    <w:name w:val="ListLabel 82"/>
    <w:qFormat/>
    <w:rPr>
      <w:rFonts w:cs="Symbol"/>
      <w:sz w:val="20"/>
    </w:rPr>
  </w:style>
  <w:style w:type="character" w:styleId="ListLabel83">
    <w:name w:val="ListLabel 83"/>
    <w:qFormat/>
    <w:rPr>
      <w:rFonts w:cs="Symbol"/>
      <w:sz w:val="20"/>
    </w:rPr>
  </w:style>
  <w:style w:type="character" w:styleId="Style15">
    <w:name w:val="Посещённая гиперссылка"/>
    <w:rPr>
      <w:color w:val="800000"/>
      <w:u w:val="single"/>
      <w:lang w:val="zxx" w:eastAsia="zxx" w:bidi="zxx"/>
    </w:rPr>
  </w:style>
  <w:style w:type="character" w:styleId="ListLabel88">
    <w:name w:val="ListLabel 88"/>
    <w:qFormat/>
    <w:rPr>
      <w:rFonts w:cs="Arial"/>
    </w:rPr>
  </w:style>
  <w:style w:type="character" w:styleId="ListLabel89">
    <w:name w:val="ListLabel 89"/>
    <w:qFormat/>
    <w:rPr>
      <w:rFonts w:cs="Arial"/>
    </w:rPr>
  </w:style>
  <w:style w:type="character" w:styleId="ListLabel90">
    <w:name w:val="ListLabel 90"/>
    <w:qFormat/>
    <w:rPr>
      <w:rFonts w:cs="Arial"/>
    </w:rPr>
  </w:style>
  <w:style w:type="character" w:styleId="ListLabel91">
    <w:name w:val="ListLabel 91"/>
    <w:qFormat/>
    <w:rPr>
      <w:rFonts w:cs="Arial"/>
    </w:rPr>
  </w:style>
  <w:style w:type="character" w:styleId="ListLabel92">
    <w:name w:val="ListLabel 92"/>
    <w:qFormat/>
    <w:rPr>
      <w:rFonts w:cs="Arial"/>
    </w:rPr>
  </w:style>
  <w:style w:type="character" w:styleId="ListLabel93">
    <w:name w:val="ListLabel 93"/>
    <w:qFormat/>
    <w:rPr>
      <w:rFonts w:cs="Arial"/>
    </w:rPr>
  </w:style>
  <w:style w:type="character" w:styleId="ListLabel94">
    <w:name w:val="ListLabel 94"/>
    <w:qFormat/>
    <w:rPr>
      <w:rFonts w:cs="Arial"/>
    </w:rPr>
  </w:style>
  <w:style w:type="character" w:styleId="ListLabel95">
    <w:name w:val="ListLabel 95"/>
    <w:qFormat/>
    <w:rPr>
      <w:rFonts w:cs="Arial"/>
    </w:rPr>
  </w:style>
  <w:style w:type="character" w:styleId="ListLabel96">
    <w:name w:val="ListLabel 96"/>
    <w:qFormat/>
    <w:rPr>
      <w:rFonts w:cs="Arial"/>
    </w:rPr>
  </w:style>
  <w:style w:type="character" w:styleId="ListLabel97">
    <w:name w:val="ListLabel 97"/>
    <w:qFormat/>
    <w:rPr>
      <w:rFonts w:cs="Symbol"/>
      <w:b/>
      <w:sz w:val="28"/>
    </w:rPr>
  </w:style>
  <w:style w:type="character" w:styleId="ListLabel98">
    <w:name w:val="ListLabel 98"/>
    <w:qFormat/>
    <w:rPr>
      <w:rFonts w:cs="Symbol"/>
      <w:sz w:val="20"/>
    </w:rPr>
  </w:style>
  <w:style w:type="character" w:styleId="ListLabel99">
    <w:name w:val="ListLabel 99"/>
    <w:qFormat/>
    <w:rPr>
      <w:rFonts w:cs="Symbol"/>
      <w:sz w:val="20"/>
    </w:rPr>
  </w:style>
  <w:style w:type="character" w:styleId="ListLabel100">
    <w:name w:val="ListLabel 100"/>
    <w:qFormat/>
    <w:rPr>
      <w:rFonts w:cs="Symbol"/>
      <w:sz w:val="20"/>
    </w:rPr>
  </w:style>
  <w:style w:type="character" w:styleId="ListLabel101">
    <w:name w:val="ListLabel 101"/>
    <w:qFormat/>
    <w:rPr>
      <w:rFonts w:cs="Symbol"/>
      <w:sz w:val="20"/>
    </w:rPr>
  </w:style>
  <w:style w:type="character" w:styleId="ListLabel102">
    <w:name w:val="ListLabel 102"/>
    <w:qFormat/>
    <w:rPr>
      <w:rFonts w:cs="Symbol"/>
      <w:sz w:val="20"/>
    </w:rPr>
  </w:style>
  <w:style w:type="character" w:styleId="ListLabel103">
    <w:name w:val="ListLabel 103"/>
    <w:qFormat/>
    <w:rPr>
      <w:rFonts w:cs="Symbol"/>
      <w:sz w:val="20"/>
    </w:rPr>
  </w:style>
  <w:style w:type="character" w:styleId="ListLabel104">
    <w:name w:val="ListLabel 104"/>
    <w:qFormat/>
    <w:rPr>
      <w:rFonts w:cs="Symbol"/>
      <w:sz w:val="20"/>
    </w:rPr>
  </w:style>
  <w:style w:type="character" w:styleId="ListLabel105">
    <w:name w:val="ListLabel 105"/>
    <w:qFormat/>
    <w:rPr>
      <w:rFonts w:cs="Symbol"/>
      <w:sz w:val="20"/>
    </w:rPr>
  </w:style>
  <w:style w:type="character" w:styleId="ListLabel106">
    <w:name w:val="ListLabel 106"/>
    <w:qFormat/>
    <w:rPr>
      <w:rFonts w:ascii="Times New Roman" w:hAnsi="Times New Roman" w:cs="Times New Roman"/>
      <w:sz w:val="28"/>
      <w:szCs w:val="28"/>
    </w:rPr>
  </w:style>
  <w:style w:type="character" w:styleId="ListLabel107">
    <w:name w:val="ListLabel 107"/>
    <w:qFormat/>
    <w:rPr>
      <w:rFonts w:ascii="Times New Roman" w:hAnsi="Times New Roman" w:cs="Times New Roman"/>
      <w:sz w:val="28"/>
      <w:szCs w:val="28"/>
      <w:shd w:fill="FFFFFF" w:val="clear"/>
      <w:lang w:val="en-US"/>
    </w:rPr>
  </w:style>
  <w:style w:type="character" w:styleId="ListLabel108">
    <w:name w:val="ListLabel 108"/>
    <w:qFormat/>
    <w:rPr>
      <w:rFonts w:ascii="Times New Roman" w:hAnsi="Times New Roman" w:cs="Times New Roman"/>
      <w:sz w:val="28"/>
      <w:szCs w:val="28"/>
      <w:shd w:fill="FFFFFF" w:val="clear"/>
    </w:rPr>
  </w:style>
  <w:style w:type="character" w:styleId="ListLabel109">
    <w:name w:val="ListLabel 109"/>
    <w:qFormat/>
    <w:rPr>
      <w:rFonts w:ascii="Times New Roman" w:hAnsi="Times New Roman" w:cs="Times New Roman"/>
      <w:sz w:val="28"/>
      <w:szCs w:val="28"/>
      <w:highlight w:val="white"/>
    </w:rPr>
  </w:style>
  <w:style w:type="character" w:styleId="ListLabel110">
    <w:name w:val="ListLabel 110"/>
    <w:qFormat/>
    <w:rPr>
      <w:rFonts w:ascii="Times New Roman" w:hAnsi="Times New Roman" w:cs="Times New Roman"/>
      <w:color w:val="333333"/>
      <w:sz w:val="28"/>
      <w:szCs w:val="28"/>
      <w:shd w:fill="FFFFFF" w:val="clear"/>
    </w:rPr>
  </w:style>
  <w:style w:type="character" w:styleId="ListLabel111">
    <w:name w:val="ListLabel 111"/>
    <w:qFormat/>
    <w:rPr>
      <w:rFonts w:cs="Arial"/>
    </w:rPr>
  </w:style>
  <w:style w:type="character" w:styleId="ListLabel112">
    <w:name w:val="ListLabel 112"/>
    <w:qFormat/>
    <w:rPr>
      <w:rFonts w:cs="Arial"/>
    </w:rPr>
  </w:style>
  <w:style w:type="character" w:styleId="ListLabel113">
    <w:name w:val="ListLabel 113"/>
    <w:qFormat/>
    <w:rPr>
      <w:rFonts w:cs="Arial"/>
    </w:rPr>
  </w:style>
  <w:style w:type="character" w:styleId="ListLabel114">
    <w:name w:val="ListLabel 114"/>
    <w:qFormat/>
    <w:rPr>
      <w:rFonts w:cs="Arial"/>
    </w:rPr>
  </w:style>
  <w:style w:type="character" w:styleId="ListLabel115">
    <w:name w:val="ListLabel 115"/>
    <w:qFormat/>
    <w:rPr>
      <w:rFonts w:cs="Arial"/>
    </w:rPr>
  </w:style>
  <w:style w:type="character" w:styleId="ListLabel116">
    <w:name w:val="ListLabel 116"/>
    <w:qFormat/>
    <w:rPr>
      <w:rFonts w:cs="Arial"/>
    </w:rPr>
  </w:style>
  <w:style w:type="character" w:styleId="ListLabel117">
    <w:name w:val="ListLabel 117"/>
    <w:qFormat/>
    <w:rPr>
      <w:rFonts w:cs="Arial"/>
    </w:rPr>
  </w:style>
  <w:style w:type="character" w:styleId="ListLabel118">
    <w:name w:val="ListLabel 118"/>
    <w:qFormat/>
    <w:rPr>
      <w:rFonts w:cs="Arial"/>
    </w:rPr>
  </w:style>
  <w:style w:type="character" w:styleId="ListLabel119">
    <w:name w:val="ListLabel 119"/>
    <w:qFormat/>
    <w:rPr>
      <w:rFonts w:cs="Arial"/>
    </w:rPr>
  </w:style>
  <w:style w:type="character" w:styleId="ListLabel120">
    <w:name w:val="ListLabel 120"/>
    <w:qFormat/>
    <w:rPr>
      <w:rFonts w:cs="Symbol"/>
      <w:b/>
      <w:sz w:val="28"/>
    </w:rPr>
  </w:style>
  <w:style w:type="character" w:styleId="ListLabel121">
    <w:name w:val="ListLabel 121"/>
    <w:qFormat/>
    <w:rPr>
      <w:rFonts w:cs="Symbol"/>
      <w:sz w:val="20"/>
    </w:rPr>
  </w:style>
  <w:style w:type="character" w:styleId="ListLabel122">
    <w:name w:val="ListLabel 122"/>
    <w:qFormat/>
    <w:rPr>
      <w:rFonts w:cs="Symbol"/>
      <w:sz w:val="20"/>
    </w:rPr>
  </w:style>
  <w:style w:type="character" w:styleId="ListLabel123">
    <w:name w:val="ListLabel 123"/>
    <w:qFormat/>
    <w:rPr>
      <w:rFonts w:cs="Symbol"/>
      <w:sz w:val="20"/>
    </w:rPr>
  </w:style>
  <w:style w:type="character" w:styleId="ListLabel124">
    <w:name w:val="ListLabel 124"/>
    <w:qFormat/>
    <w:rPr>
      <w:rFonts w:cs="Symbol"/>
      <w:sz w:val="20"/>
    </w:rPr>
  </w:style>
  <w:style w:type="character" w:styleId="ListLabel125">
    <w:name w:val="ListLabel 125"/>
    <w:qFormat/>
    <w:rPr>
      <w:rFonts w:cs="Symbol"/>
      <w:sz w:val="20"/>
    </w:rPr>
  </w:style>
  <w:style w:type="character" w:styleId="ListLabel126">
    <w:name w:val="ListLabel 126"/>
    <w:qFormat/>
    <w:rPr>
      <w:rFonts w:cs="Symbol"/>
      <w:sz w:val="20"/>
    </w:rPr>
  </w:style>
  <w:style w:type="character" w:styleId="ListLabel127">
    <w:name w:val="ListLabel 127"/>
    <w:qFormat/>
    <w:rPr>
      <w:rFonts w:cs="Symbol"/>
      <w:sz w:val="20"/>
    </w:rPr>
  </w:style>
  <w:style w:type="character" w:styleId="ListLabel128">
    <w:name w:val="ListLabel 128"/>
    <w:qFormat/>
    <w:rPr>
      <w:rFonts w:cs="Symbol"/>
      <w:sz w:val="20"/>
    </w:rPr>
  </w:style>
  <w:style w:type="character" w:styleId="ListLabel129">
    <w:name w:val="ListLabel 129"/>
    <w:qFormat/>
    <w:rPr>
      <w:rFonts w:ascii="Times New Roman" w:hAnsi="Times New Roman" w:cs="Times New Roman"/>
      <w:sz w:val="28"/>
      <w:szCs w:val="28"/>
    </w:rPr>
  </w:style>
  <w:style w:type="character" w:styleId="ListLabel130">
    <w:name w:val="ListLabel 130"/>
    <w:qFormat/>
    <w:rPr>
      <w:rFonts w:ascii="Times New Roman" w:hAnsi="Times New Roman" w:cs="Times New Roman"/>
      <w:sz w:val="28"/>
      <w:szCs w:val="28"/>
      <w:shd w:fill="FFFFFF" w:val="clear"/>
      <w:lang w:val="en-US"/>
    </w:rPr>
  </w:style>
  <w:style w:type="character" w:styleId="ListLabel131">
    <w:name w:val="ListLabel 131"/>
    <w:qFormat/>
    <w:rPr>
      <w:rFonts w:ascii="Times New Roman" w:hAnsi="Times New Roman" w:cs="Times New Roman"/>
      <w:sz w:val="28"/>
      <w:szCs w:val="28"/>
      <w:shd w:fill="FFFFFF" w:val="clear"/>
    </w:rPr>
  </w:style>
  <w:style w:type="character" w:styleId="ListLabel132">
    <w:name w:val="ListLabel 132"/>
    <w:qFormat/>
    <w:rPr>
      <w:rFonts w:ascii="Times New Roman" w:hAnsi="Times New Roman" w:cs="Times New Roman"/>
      <w:sz w:val="28"/>
      <w:szCs w:val="28"/>
      <w:highlight w:val="white"/>
    </w:rPr>
  </w:style>
  <w:style w:type="character" w:styleId="ListLabel133">
    <w:name w:val="ListLabel 133"/>
    <w:qFormat/>
    <w:rPr>
      <w:rFonts w:ascii="Times New Roman" w:hAnsi="Times New Roman" w:cs="Times New Roman"/>
      <w:color w:val="333333"/>
      <w:sz w:val="28"/>
      <w:szCs w:val="28"/>
      <w:highlight w:val="white"/>
    </w:rPr>
  </w:style>
  <w:style w:type="character" w:styleId="ListLabel134">
    <w:name w:val="ListLabel 134"/>
    <w:qFormat/>
    <w:rPr>
      <w:rFonts w:ascii="Times New Roman" w:hAnsi="Times New Roman" w:cs="Times New Roman"/>
      <w:b/>
      <w:bCs/>
      <w:color w:val="CE181E"/>
      <w:sz w:val="28"/>
      <w:szCs w:val="28"/>
      <w:highlight w:val="white"/>
    </w:rPr>
  </w:style>
  <w:style w:type="character" w:styleId="ListLabel135">
    <w:name w:val="ListLabel 135"/>
    <w:qFormat/>
    <w:rPr>
      <w:rFonts w:cs="Arial"/>
    </w:rPr>
  </w:style>
  <w:style w:type="character" w:styleId="ListLabel136">
    <w:name w:val="ListLabel 136"/>
    <w:qFormat/>
    <w:rPr>
      <w:rFonts w:cs="Arial"/>
    </w:rPr>
  </w:style>
  <w:style w:type="character" w:styleId="ListLabel137">
    <w:name w:val="ListLabel 137"/>
    <w:qFormat/>
    <w:rPr>
      <w:rFonts w:cs="Arial"/>
    </w:rPr>
  </w:style>
  <w:style w:type="character" w:styleId="ListLabel138">
    <w:name w:val="ListLabel 138"/>
    <w:qFormat/>
    <w:rPr>
      <w:rFonts w:cs="Arial"/>
    </w:rPr>
  </w:style>
  <w:style w:type="character" w:styleId="ListLabel139">
    <w:name w:val="ListLabel 139"/>
    <w:qFormat/>
    <w:rPr>
      <w:rFonts w:cs="Arial"/>
    </w:rPr>
  </w:style>
  <w:style w:type="character" w:styleId="ListLabel140">
    <w:name w:val="ListLabel 140"/>
    <w:qFormat/>
    <w:rPr>
      <w:rFonts w:cs="Arial"/>
    </w:rPr>
  </w:style>
  <w:style w:type="character" w:styleId="ListLabel141">
    <w:name w:val="ListLabel 141"/>
    <w:qFormat/>
    <w:rPr>
      <w:rFonts w:cs="Arial"/>
    </w:rPr>
  </w:style>
  <w:style w:type="character" w:styleId="ListLabel142">
    <w:name w:val="ListLabel 142"/>
    <w:qFormat/>
    <w:rPr>
      <w:rFonts w:cs="Arial"/>
    </w:rPr>
  </w:style>
  <w:style w:type="character" w:styleId="ListLabel143">
    <w:name w:val="ListLabel 143"/>
    <w:qFormat/>
    <w:rPr>
      <w:rFonts w:cs="Arial"/>
    </w:rPr>
  </w:style>
  <w:style w:type="character" w:styleId="ListLabel144">
    <w:name w:val="ListLabel 144"/>
    <w:qFormat/>
    <w:rPr>
      <w:rFonts w:cs="Symbol"/>
      <w:b/>
      <w:sz w:val="28"/>
    </w:rPr>
  </w:style>
  <w:style w:type="character" w:styleId="ListLabel145">
    <w:name w:val="ListLabel 145"/>
    <w:qFormat/>
    <w:rPr>
      <w:rFonts w:cs="Symbol"/>
      <w:sz w:val="20"/>
    </w:rPr>
  </w:style>
  <w:style w:type="character" w:styleId="ListLabel146">
    <w:name w:val="ListLabel 146"/>
    <w:qFormat/>
    <w:rPr>
      <w:rFonts w:cs="Symbol"/>
      <w:sz w:val="20"/>
    </w:rPr>
  </w:style>
  <w:style w:type="character" w:styleId="ListLabel147">
    <w:name w:val="ListLabel 147"/>
    <w:qFormat/>
    <w:rPr>
      <w:rFonts w:cs="Symbol"/>
      <w:sz w:val="20"/>
    </w:rPr>
  </w:style>
  <w:style w:type="character" w:styleId="ListLabel148">
    <w:name w:val="ListLabel 148"/>
    <w:qFormat/>
    <w:rPr>
      <w:rFonts w:cs="Symbol"/>
      <w:sz w:val="20"/>
    </w:rPr>
  </w:style>
  <w:style w:type="character" w:styleId="ListLabel149">
    <w:name w:val="ListLabel 149"/>
    <w:qFormat/>
    <w:rPr>
      <w:rFonts w:cs="Symbol"/>
      <w:sz w:val="20"/>
    </w:rPr>
  </w:style>
  <w:style w:type="character" w:styleId="ListLabel150">
    <w:name w:val="ListLabel 150"/>
    <w:qFormat/>
    <w:rPr>
      <w:rFonts w:cs="Symbol"/>
      <w:sz w:val="20"/>
    </w:rPr>
  </w:style>
  <w:style w:type="character" w:styleId="ListLabel151">
    <w:name w:val="ListLabel 151"/>
    <w:qFormat/>
    <w:rPr>
      <w:rFonts w:cs="Symbol"/>
      <w:sz w:val="20"/>
    </w:rPr>
  </w:style>
  <w:style w:type="character" w:styleId="ListLabel152">
    <w:name w:val="ListLabel 152"/>
    <w:qFormat/>
    <w:rPr>
      <w:rFonts w:cs="Symbol"/>
      <w:sz w:val="20"/>
    </w:rPr>
  </w:style>
  <w:style w:type="character" w:styleId="ListLabel153">
    <w:name w:val="ListLabel 153"/>
    <w:qFormat/>
    <w:rPr>
      <w:rFonts w:ascii="Times New Roman" w:hAnsi="Times New Roman" w:cs="Times New Roman"/>
      <w:sz w:val="28"/>
      <w:szCs w:val="28"/>
    </w:rPr>
  </w:style>
  <w:style w:type="character" w:styleId="ListLabel154">
    <w:name w:val="ListLabel 154"/>
    <w:qFormat/>
    <w:rPr>
      <w:rFonts w:ascii="Times New Roman" w:hAnsi="Times New Roman" w:cs="Times New Roman"/>
      <w:sz w:val="28"/>
      <w:szCs w:val="28"/>
      <w:shd w:fill="FFFFFF" w:val="clear"/>
      <w:lang w:val="en-US"/>
    </w:rPr>
  </w:style>
  <w:style w:type="character" w:styleId="ListLabel155">
    <w:name w:val="ListLabel 155"/>
    <w:qFormat/>
    <w:rPr>
      <w:rFonts w:ascii="Times New Roman" w:hAnsi="Times New Roman" w:cs="Times New Roman"/>
      <w:sz w:val="28"/>
      <w:szCs w:val="28"/>
      <w:shd w:fill="FFFFFF" w:val="clear"/>
    </w:rPr>
  </w:style>
  <w:style w:type="character" w:styleId="ListLabel156">
    <w:name w:val="ListLabel 156"/>
    <w:qFormat/>
    <w:rPr>
      <w:rFonts w:ascii="Times New Roman" w:hAnsi="Times New Roman" w:cs="Times New Roman"/>
      <w:sz w:val="28"/>
      <w:szCs w:val="28"/>
      <w:highlight w:val="white"/>
    </w:rPr>
  </w:style>
  <w:style w:type="character" w:styleId="ListLabel157">
    <w:name w:val="ListLabel 157"/>
    <w:qFormat/>
    <w:rPr>
      <w:rFonts w:ascii="Times New Roman" w:hAnsi="Times New Roman" w:cs="Times New Roman"/>
      <w:color w:val="333333"/>
      <w:sz w:val="28"/>
      <w:szCs w:val="28"/>
      <w:highlight w:val="white"/>
    </w:rPr>
  </w:style>
  <w:style w:type="character" w:styleId="ListLabel158">
    <w:name w:val="ListLabel 158"/>
    <w:qFormat/>
    <w:rPr>
      <w:rFonts w:ascii="Times New Roman" w:hAnsi="Times New Roman" w:cs="Times New Roman"/>
      <w:b/>
      <w:bCs/>
      <w:color w:val="CE181E"/>
      <w:sz w:val="28"/>
      <w:szCs w:val="28"/>
      <w:highlight w:val="whit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eblibranet.linguanet.ru/MegaPro/Web" TargetMode="External"/><Relationship Id="rId3" Type="http://schemas.openxmlformats.org/officeDocument/2006/relationships/hyperlink" Target="https://biblioclub.ru/" TargetMode="External"/><Relationship Id="rId4" Type="http://schemas.openxmlformats.org/officeDocument/2006/relationships/hyperlink" Target="http://ebs.prospekt.org/books" TargetMode="External"/><Relationship Id="rId5" Type="http://schemas.openxmlformats.org/officeDocument/2006/relationships/hyperlink" Target="https://elibrary.ru/defaultx.asp" TargetMode="External"/><Relationship Id="rId6" Type="http://schemas.openxmlformats.org/officeDocument/2006/relationships/hyperlink" Target="http://xn--90ax2c.xn--p1ai/" TargetMode="External"/><Relationship Id="rId7" Type="http://schemas.openxmlformats.org/officeDocument/2006/relationships/hyperlink" Target="https://www.elibrary.ru/projects/subscription/rus_titles_free.asp" TargetMode="External"/><Relationship Id="rId8" Type="http://schemas.openxmlformats.org/officeDocument/2006/relationships/hyperlink" Target="https://elibrary.ru/projects/subscription/rus_titles_open.asp" TargetMode="External"/><Relationship Id="rId9" Type="http://schemas.openxmlformats.org/officeDocument/2006/relationships/hyperlink" Target="https://www.annualreviews.org/page/librarians/librarian-resource-page" TargetMode="External"/><Relationship Id="rId10" Type="http://schemas.openxmlformats.org/officeDocument/2006/relationships/hyperlink" Target="https://about.jstor.org/oa-and-free/" TargetMode="External"/><Relationship Id="rId11" Type="http://schemas.openxmlformats.org/officeDocument/2006/relationships/hyperlink" Target="" TargetMode="External"/><Relationship Id="rId12" Type="http://schemas.openxmlformats.org/officeDocument/2006/relationships/hyperlink" Target="https://www.intechopen.com/" TargetMode="External"/><Relationship Id="rId13" Type="http://schemas.openxmlformats.org/officeDocument/2006/relationships/hyperlink" Target="https://scholar.google.com/" TargetMode="External"/><Relationship Id="rId14" Type="http://schemas.openxmlformats.org/officeDocument/2006/relationships/hyperlink" Target="" TargetMode="Externa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LibreOffice/6.0.7.3$Linux_X86_64 LibreOffice_project/00m0$Build-3</Application>
  <Pages>3</Pages>
  <Words>422</Words>
  <Characters>3349</Characters>
  <CharactersWithSpaces>3737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2023-01-23T14:43:18Z</dcterms:created>
  <dc:creator/>
  <dc:description/>
  <dc:language>ru-RU</dc:language>
  <cp:lastModifiedBy/>
  <dcterms:modified xsi:type="dcterms:W3CDTF">2023-01-23T15:32:17Z</dcterms:modified>
  <cp:revision>5</cp:revision>
  <dc:subject/>
  <dc:title/>
</cp:coreProperties>
</file>